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E6" w:rsidRPr="001E62E6" w:rsidRDefault="001E62E6" w:rsidP="00231810">
      <w:pPr>
        <w:jc w:val="center"/>
        <w:rPr>
          <w:b/>
        </w:rPr>
      </w:pPr>
      <w:r w:rsidRPr="001E62E6">
        <w:rPr>
          <w:b/>
        </w:rPr>
        <w:t>Stellvertretung</w:t>
      </w:r>
      <w:r>
        <w:rPr>
          <w:b/>
        </w:rPr>
        <w:t xml:space="preserve"> </w:t>
      </w:r>
      <w:r w:rsidR="00231810">
        <w:rPr>
          <w:b/>
        </w:rPr>
        <w:t>oder Bote?</w:t>
      </w:r>
    </w:p>
    <w:p w:rsidR="002B0AE1" w:rsidRDefault="002B0AE1" w:rsidP="00231810">
      <w:pPr>
        <w:jc w:val="both"/>
      </w:pPr>
      <w:r>
        <w:t xml:space="preserve">Anlässlich eines Stadtfestes verkaufen Boss B und dessen </w:t>
      </w:r>
      <w:r w:rsidR="00E97661">
        <w:t>Helfer</w:t>
      </w:r>
      <w:r>
        <w:t xml:space="preserve"> H aus einem fahrbaren Imbiss Bratwürste. Als sich abzeichnet, dass der Vorrat am nächsten Tag zur Neige gehen wird, schickt B den H zu der ihm bekannten Metzgerin M. Er überreicht dem H einige Zeilen, die er auf einem Bogen seines Geschäftsbriefpapiers niedergeschrieben hat: „Liebe M. Ich benötige morgen früh dringend 240 Bratwürste der Qualität „fettig“ zum Preis von 6,50</w:t>
      </w:r>
      <w:r w:rsidR="001E62E6">
        <w:t xml:space="preserve"> </w:t>
      </w:r>
      <w:r>
        <w:t xml:space="preserve">€ pro Dutzend. Das Geld gibt’s bei Übergabe der Ware. Bis bald, B“. In der Metzgerei äußert H zwar, er wollte Würste für B kaufen, legt jedoch das Schriftstück des B nicht vor. Weil er der Meinung ist, zu viel Fett schade der Gesundheit, lässt er sich von </w:t>
      </w:r>
      <w:r w:rsidR="001E62E6">
        <w:t>M</w:t>
      </w:r>
      <w:r>
        <w:t xml:space="preserve"> unterschiedliche Bratwurstsorten zeigen und entscheidet sich dann weltmännisch für 240 Bratwürste der Qualität „weniger fettig“ für 8,00 € pro Dutzend, die </w:t>
      </w:r>
      <w:r w:rsidR="001E62E6">
        <w:t>M</w:t>
      </w:r>
      <w:r>
        <w:t xml:space="preserve"> am folgenden Morgen bei </w:t>
      </w:r>
      <w:r w:rsidR="001E62E6">
        <w:t>B</w:t>
      </w:r>
      <w:r>
        <w:t xml:space="preserve"> gegen Bezahlung anliefern soll. Wie gewünscht erscheint </w:t>
      </w:r>
      <w:r w:rsidR="001E62E6">
        <w:t>M</w:t>
      </w:r>
      <w:r>
        <w:t xml:space="preserve"> am nächsten Tag mit 240 Bratwürsten der Qualität „weniger fettig“ bei B, der jedoch die Entgegennahm</w:t>
      </w:r>
      <w:bookmarkStart w:id="0" w:name="_GoBack"/>
      <w:bookmarkEnd w:id="0"/>
      <w:r>
        <w:t>e verweigert. M besteht auf Zahlung gegen Aushändigung der Ware</w:t>
      </w:r>
      <w:r w:rsidR="00EB55C7">
        <w:t>, da sie die Ware auch nicht mehr anderweitig verwenden kann.</w:t>
      </w:r>
    </w:p>
    <w:p w:rsidR="000A311D" w:rsidRDefault="000A311D" w:rsidP="00231810">
      <w:pPr>
        <w:jc w:val="both"/>
      </w:pPr>
      <w:r>
        <w:t xml:space="preserve">Hauptteil: </w:t>
      </w:r>
      <w:r w:rsidR="002B0AE1" w:rsidRPr="002B0AE1">
        <w:t>Hat M</w:t>
      </w:r>
      <w:r w:rsidR="002B0AE1">
        <w:t xml:space="preserve"> einen Anspruch auf Kaufpreiszahlung gegen B?</w:t>
      </w:r>
      <w:r>
        <w:t xml:space="preserve"> Prüfen Sie im Gutachtenstil.</w:t>
      </w:r>
    </w:p>
    <w:p w:rsidR="002B0AE1" w:rsidRDefault="000A311D" w:rsidP="00231810">
      <w:pPr>
        <w:jc w:val="both"/>
      </w:pPr>
      <w:r>
        <w:t>Zusatzfrage: Hat M einen Anspruch gegen H? Prüfen Sie im Gutachtenstil.</w:t>
      </w:r>
    </w:p>
    <w:p w:rsidR="002B0AE1" w:rsidRDefault="002B0AE1" w:rsidP="00231810">
      <w:pPr>
        <w:jc w:val="both"/>
      </w:pPr>
    </w:p>
    <w:p w:rsidR="002B0AE1" w:rsidRPr="00654D6E" w:rsidRDefault="002B0AE1" w:rsidP="00231810">
      <w:pPr>
        <w:jc w:val="both"/>
        <w:rPr>
          <w:i/>
          <w:u w:val="single"/>
        </w:rPr>
      </w:pPr>
      <w:r w:rsidRPr="001E62E6">
        <w:rPr>
          <w:b/>
        </w:rPr>
        <w:t>Lösungsskizze</w:t>
      </w:r>
      <w:r w:rsidR="000A311D">
        <w:rPr>
          <w:b/>
        </w:rPr>
        <w:t xml:space="preserve"> Hauptteil</w:t>
      </w:r>
      <w:r w:rsidR="00654D6E">
        <w:rPr>
          <w:b/>
        </w:rPr>
        <w:t xml:space="preserve"> </w:t>
      </w:r>
      <w:r w:rsidR="00654D6E" w:rsidRPr="00654D6E">
        <w:t>(§§ = BGB)</w:t>
      </w:r>
      <w:r w:rsidR="007D0D64">
        <w:t xml:space="preserve"> </w:t>
      </w:r>
      <w:r w:rsidR="007D0D64" w:rsidRPr="007D0D64">
        <w:rPr>
          <w:color w:val="808080" w:themeColor="background1" w:themeShade="80"/>
        </w:rPr>
        <w:t>(20 Punkte)</w:t>
      </w:r>
    </w:p>
    <w:p w:rsidR="002B0AE1" w:rsidRDefault="002B0AE1" w:rsidP="00231810">
      <w:pPr>
        <w:pStyle w:val="Listenabsatz"/>
        <w:numPr>
          <w:ilvl w:val="0"/>
          <w:numId w:val="1"/>
        </w:numPr>
        <w:jc w:val="both"/>
        <w:rPr>
          <w:b/>
        </w:rPr>
      </w:pPr>
      <w:r w:rsidRPr="002B0AE1">
        <w:rPr>
          <w:b/>
        </w:rPr>
        <w:t>M gegen B Kaufpreiszahlung gemäß § 433 II ?</w:t>
      </w:r>
    </w:p>
    <w:p w:rsidR="002B0AE1" w:rsidRDefault="002B0AE1" w:rsidP="00231810">
      <w:pPr>
        <w:pStyle w:val="Listenabsatz"/>
        <w:numPr>
          <w:ilvl w:val="0"/>
          <w:numId w:val="2"/>
        </w:numPr>
        <w:jc w:val="both"/>
        <w:rPr>
          <w:b/>
        </w:rPr>
      </w:pPr>
      <w:r>
        <w:rPr>
          <w:b/>
        </w:rPr>
        <w:t>Anspruch entstanden?</w:t>
      </w:r>
    </w:p>
    <w:p w:rsidR="002B0AE1" w:rsidRDefault="002B0AE1" w:rsidP="00231810">
      <w:pPr>
        <w:pStyle w:val="Listenabsatz"/>
        <w:numPr>
          <w:ilvl w:val="0"/>
          <w:numId w:val="3"/>
        </w:numPr>
        <w:jc w:val="both"/>
        <w:rPr>
          <w:b/>
        </w:rPr>
      </w:pPr>
      <w:r>
        <w:rPr>
          <w:b/>
        </w:rPr>
        <w:t>Kaufvertrag, § 433 ?</w:t>
      </w:r>
    </w:p>
    <w:p w:rsidR="002B0AE1" w:rsidRPr="002B0AE1" w:rsidRDefault="002B0AE1" w:rsidP="00231810">
      <w:pPr>
        <w:pStyle w:val="Listenabsatz"/>
        <w:ind w:left="1800"/>
        <w:jc w:val="both"/>
      </w:pPr>
      <w:r w:rsidRPr="002B0AE1">
        <w:t>= zwei übereinstimmende Willenserklärungen = Angebot und Annahme</w:t>
      </w:r>
    </w:p>
    <w:p w:rsidR="002B0AE1" w:rsidRDefault="002B0AE1" w:rsidP="00231810">
      <w:pPr>
        <w:pStyle w:val="Listenabsatz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Willenserklärung des B = Angebot ? </w:t>
      </w:r>
    </w:p>
    <w:p w:rsidR="002B0AE1" w:rsidRDefault="002B0AE1" w:rsidP="00231810">
      <w:pPr>
        <w:ind w:left="1800"/>
        <w:jc w:val="both"/>
        <w:rPr>
          <w:b/>
        </w:rPr>
      </w:pPr>
      <w:proofErr w:type="spellStart"/>
      <w:r>
        <w:rPr>
          <w:b/>
        </w:rPr>
        <w:t>aa</w:t>
      </w:r>
      <w:proofErr w:type="spellEnd"/>
      <w:r>
        <w:rPr>
          <w:b/>
        </w:rPr>
        <w:t>. persönliches Angebot = selbst?</w:t>
      </w:r>
    </w:p>
    <w:p w:rsidR="002B0AE1" w:rsidRDefault="002B0AE1" w:rsidP="00231810">
      <w:pPr>
        <w:ind w:left="1800"/>
        <w:jc w:val="both"/>
      </w:pPr>
      <w:r w:rsidRPr="002B0AE1">
        <w:t xml:space="preserve">HIER (-) </w:t>
      </w:r>
      <w:r w:rsidRPr="002B0AE1">
        <w:tab/>
        <w:t>B hat</w:t>
      </w:r>
      <w:r>
        <w:t xml:space="preserve"> nicht selbst gehandelt</w:t>
      </w:r>
    </w:p>
    <w:p w:rsidR="002B0AE1" w:rsidRPr="002B0AE1" w:rsidRDefault="002B0AE1" w:rsidP="00231810">
      <w:pPr>
        <w:ind w:left="1800"/>
        <w:jc w:val="both"/>
        <w:rPr>
          <w:b/>
        </w:rPr>
      </w:pPr>
      <w:proofErr w:type="spellStart"/>
      <w:r w:rsidRPr="002B0AE1">
        <w:rPr>
          <w:b/>
        </w:rPr>
        <w:t>bb</w:t>
      </w:r>
      <w:proofErr w:type="spellEnd"/>
      <w:r w:rsidRPr="002B0AE1">
        <w:rPr>
          <w:b/>
        </w:rPr>
        <w:t>. Angebot unter Einschaltung eines (Erklärungs-) Boten (=H) ?</w:t>
      </w:r>
    </w:p>
    <w:p w:rsidR="002B0AE1" w:rsidRDefault="002B0AE1" w:rsidP="00231810">
      <w:pPr>
        <w:ind w:left="1800"/>
        <w:jc w:val="both"/>
      </w:pPr>
      <w:r>
        <w:t>HIER (-)</w:t>
      </w:r>
      <w:r>
        <w:tab/>
        <w:t xml:space="preserve">eine Botenschaft wäre gegeben, wenn </w:t>
      </w:r>
      <w:r w:rsidR="00231810">
        <w:t>H</w:t>
      </w:r>
      <w:r>
        <w:t xml:space="preserve"> der M lediglich das Schriftstück des B zugänglich gemacht hätte; dann wäre ersichtlich gewesen, dass H quasi als „Sprachrohr“ des </w:t>
      </w:r>
      <w:r w:rsidR="00231810">
        <w:t>B</w:t>
      </w:r>
      <w:r>
        <w:t xml:space="preserve"> gehandelt hätte; H hat aber so gehandelt, dass ein objektiver Betrachter in der Lage der M nur von einem eigenen </w:t>
      </w:r>
      <w:r w:rsidR="00231810">
        <w:t>E</w:t>
      </w:r>
      <w:r>
        <w:t>ntscheidungsspielraum des H ausgehen konnte; das lässt aus der Sicht eines Dritten allenfalls auf eine Vertretereigenschaft des H, nicht aber auf eine Botenschaft schließen.</w:t>
      </w:r>
    </w:p>
    <w:p w:rsidR="002B0AE1" w:rsidRDefault="002B0AE1" w:rsidP="00231810">
      <w:pPr>
        <w:ind w:left="1800"/>
        <w:jc w:val="both"/>
      </w:pPr>
      <w:r w:rsidRPr="002B0AE1">
        <w:rPr>
          <w:b/>
        </w:rPr>
        <w:t>cc. Angebot durch Stellvertreter (=H)</w:t>
      </w:r>
      <w:r>
        <w:t xml:space="preserve"> </w:t>
      </w:r>
    </w:p>
    <w:p w:rsidR="002B0AE1" w:rsidRDefault="002B0AE1" w:rsidP="00231810">
      <w:pPr>
        <w:ind w:left="1800"/>
        <w:jc w:val="both"/>
      </w:pPr>
      <w:r>
        <w:t>=Zurechnung der Willenserklärung eines Dritten bei Stellvertretung, §§ 164 ff</w:t>
      </w:r>
    </w:p>
    <w:p w:rsidR="002B0AE1" w:rsidRDefault="002B0AE1" w:rsidP="00231810">
      <w:pPr>
        <w:pStyle w:val="Listenabsatz"/>
        <w:numPr>
          <w:ilvl w:val="0"/>
          <w:numId w:val="5"/>
        </w:numPr>
        <w:jc w:val="both"/>
        <w:rPr>
          <w:b/>
        </w:rPr>
      </w:pPr>
      <w:r w:rsidRPr="002B0AE1">
        <w:rPr>
          <w:b/>
        </w:rPr>
        <w:t>eigene Willenserklärung, § 164 I ?</w:t>
      </w:r>
    </w:p>
    <w:p w:rsidR="002B0AE1" w:rsidRDefault="002B0AE1" w:rsidP="00231810">
      <w:pPr>
        <w:pStyle w:val="Listenabsatz"/>
        <w:ind w:left="2160"/>
        <w:jc w:val="both"/>
      </w:pPr>
      <w:r w:rsidRPr="002B0AE1">
        <w:t>HIER (+)</w:t>
      </w:r>
      <w:r w:rsidRPr="002B0AE1">
        <w:tab/>
        <w:t>s.o.,</w:t>
      </w:r>
      <w:r>
        <w:t xml:space="preserve"> H hat nicht nur als Bote gehandelt</w:t>
      </w:r>
    </w:p>
    <w:p w:rsidR="002B0AE1" w:rsidRDefault="002B0AE1" w:rsidP="00231810">
      <w:pPr>
        <w:pStyle w:val="Listenabsatz"/>
        <w:ind w:left="2160"/>
        <w:jc w:val="both"/>
      </w:pPr>
    </w:p>
    <w:p w:rsidR="002B0AE1" w:rsidRPr="002B0AE1" w:rsidRDefault="002B0AE1" w:rsidP="00231810">
      <w:pPr>
        <w:ind w:firstLine="708"/>
        <w:jc w:val="both"/>
        <w:rPr>
          <w:b/>
        </w:rPr>
      </w:pPr>
      <w:r w:rsidRPr="002B0AE1">
        <w:rPr>
          <w:b/>
        </w:rPr>
        <w:t>im Namen des Vertretenden, §</w:t>
      </w:r>
      <w:r w:rsidR="00231810">
        <w:rPr>
          <w:b/>
        </w:rPr>
        <w:t xml:space="preserve"> </w:t>
      </w:r>
      <w:r w:rsidRPr="002B0AE1">
        <w:rPr>
          <w:b/>
        </w:rPr>
        <w:t>164 I</w:t>
      </w:r>
      <w:r>
        <w:rPr>
          <w:b/>
        </w:rPr>
        <w:t xml:space="preserve"> </w:t>
      </w:r>
      <w:r w:rsidRPr="002B0AE1">
        <w:rPr>
          <w:b/>
        </w:rPr>
        <w:t>? (+)</w:t>
      </w:r>
    </w:p>
    <w:p w:rsidR="002B0AE1" w:rsidRDefault="002B0AE1" w:rsidP="00231810">
      <w:pPr>
        <w:ind w:firstLine="708"/>
        <w:jc w:val="both"/>
      </w:pPr>
      <w:r w:rsidRPr="002B0AE1">
        <w:t>HIER (+)</w:t>
      </w:r>
      <w:r w:rsidRPr="002B0AE1">
        <w:rPr>
          <w:b/>
        </w:rPr>
        <w:tab/>
      </w:r>
      <w:r w:rsidRPr="002B0AE1">
        <w:t>H hat ausdrücklich erklärt, er wollte für B kaufen</w:t>
      </w:r>
    </w:p>
    <w:p w:rsidR="002B0AE1" w:rsidRDefault="002B0AE1" w:rsidP="00231810">
      <w:pPr>
        <w:ind w:firstLine="708"/>
        <w:jc w:val="both"/>
        <w:rPr>
          <w:b/>
        </w:rPr>
      </w:pPr>
      <w:r>
        <w:rPr>
          <w:b/>
        </w:rPr>
        <w:t>(3) mit Vertretungsmacht, § 164 I ?</w:t>
      </w:r>
    </w:p>
    <w:p w:rsidR="002B0AE1" w:rsidRPr="002B0AE1" w:rsidRDefault="002B0AE1" w:rsidP="00231810">
      <w:pPr>
        <w:ind w:firstLine="708"/>
        <w:jc w:val="both"/>
      </w:pPr>
      <w:r w:rsidRPr="002B0AE1">
        <w:lastRenderedPageBreak/>
        <w:t xml:space="preserve">HIER (-) </w:t>
      </w:r>
      <w:r w:rsidRPr="002B0AE1">
        <w:tab/>
        <w:t xml:space="preserve"> B wollte, dass H als Bote auftritt, hat also gerade keine Vertretungsmacht</w:t>
      </w:r>
      <w:r w:rsidRPr="002B0AE1">
        <w:tab/>
        <w:t>erteilt</w:t>
      </w:r>
    </w:p>
    <w:p w:rsidR="002B0AE1" w:rsidRDefault="002B0AE1" w:rsidP="000A311D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(4) </w:t>
      </w:r>
      <w:r w:rsidRPr="002B0AE1">
        <w:rPr>
          <w:b/>
          <w:u w:val="single"/>
        </w:rPr>
        <w:t>also:</w:t>
      </w:r>
      <w:r>
        <w:rPr>
          <w:b/>
          <w:u w:val="single"/>
        </w:rPr>
        <w:t xml:space="preserve"> </w:t>
      </w:r>
      <w:r>
        <w:rPr>
          <w:b/>
        </w:rPr>
        <w:t>Angebot durch Stellvertreter</w:t>
      </w:r>
      <w:r w:rsidR="00231810">
        <w:rPr>
          <w:b/>
        </w:rPr>
        <w:t xml:space="preserve"> </w:t>
      </w:r>
      <w:r>
        <w:rPr>
          <w:b/>
        </w:rPr>
        <w:t>H (+),</w:t>
      </w:r>
      <w:r w:rsidR="000A311D">
        <w:rPr>
          <w:b/>
        </w:rPr>
        <w:t xml:space="preserve"> </w:t>
      </w:r>
      <w:r>
        <w:rPr>
          <w:b/>
        </w:rPr>
        <w:t>aber Stellvertretung ohne Vertretungsmacht</w:t>
      </w:r>
    </w:p>
    <w:p w:rsidR="000A311D" w:rsidRDefault="000A311D" w:rsidP="00231810">
      <w:pPr>
        <w:ind w:left="1416"/>
        <w:jc w:val="both"/>
      </w:pPr>
    </w:p>
    <w:p w:rsidR="002B0AE1" w:rsidRPr="002B0AE1" w:rsidRDefault="000A311D" w:rsidP="00231810">
      <w:pPr>
        <w:ind w:left="1416"/>
        <w:jc w:val="both"/>
      </w:pPr>
      <w:r>
        <w:t>A</w:t>
      </w:r>
      <w:r w:rsidR="002B0AE1" w:rsidRPr="002B0AE1">
        <w:t>us § 177 ergibt sich, dass die Willenserklärung eines Vertreters ohne Vertretungsmacht nicht automatisch nichtig oder unwirksam ist; sollte M das Angebot angenommen haben, liegt ein schwebend unwirksamer Vertrag vor</w:t>
      </w:r>
      <w:r>
        <w:t>.</w:t>
      </w:r>
    </w:p>
    <w:p w:rsidR="002B0AE1" w:rsidRDefault="002B0AE1" w:rsidP="00231810">
      <w:pPr>
        <w:ind w:left="708" w:firstLine="708"/>
        <w:jc w:val="both"/>
        <w:rPr>
          <w:b/>
        </w:rPr>
      </w:pPr>
      <w:proofErr w:type="spellStart"/>
      <w:r>
        <w:rPr>
          <w:b/>
        </w:rPr>
        <w:t>dd</w:t>
      </w:r>
      <w:proofErr w:type="spellEnd"/>
      <w:r>
        <w:rPr>
          <w:b/>
        </w:rPr>
        <w:t xml:space="preserve">. also: Willenserklärung der B = </w:t>
      </w:r>
      <w:r w:rsidRPr="002B0AE1">
        <w:rPr>
          <w:b/>
        </w:rPr>
        <w:t>Ange</w:t>
      </w:r>
      <w:r>
        <w:rPr>
          <w:b/>
        </w:rPr>
        <w:t>bot (+)</w:t>
      </w:r>
    </w:p>
    <w:p w:rsidR="002B0AE1" w:rsidRDefault="002B0AE1" w:rsidP="00231810">
      <w:pPr>
        <w:pStyle w:val="Listenabsatz"/>
        <w:numPr>
          <w:ilvl w:val="0"/>
          <w:numId w:val="4"/>
        </w:numPr>
        <w:jc w:val="both"/>
        <w:rPr>
          <w:b/>
        </w:rPr>
      </w:pPr>
      <w:r>
        <w:rPr>
          <w:b/>
        </w:rPr>
        <w:t>Willenserklärung der M = Annahme ?</w:t>
      </w:r>
    </w:p>
    <w:p w:rsidR="002B0AE1" w:rsidRDefault="002B0AE1" w:rsidP="00231810">
      <w:pPr>
        <w:pStyle w:val="Listenabsatz"/>
        <w:ind w:left="2160"/>
        <w:jc w:val="both"/>
      </w:pPr>
      <w:r w:rsidRPr="002B0AE1">
        <w:t>HIER</w:t>
      </w:r>
      <w:r>
        <w:t xml:space="preserve"> (+)</w:t>
      </w:r>
      <w:r>
        <w:tab/>
        <w:t xml:space="preserve">spätestens durch die Lieferung der </w:t>
      </w:r>
      <w:r w:rsidR="000A311D">
        <w:t>W</w:t>
      </w:r>
      <w:r>
        <w:t>are</w:t>
      </w:r>
    </w:p>
    <w:p w:rsidR="002B0AE1" w:rsidRPr="000A311D" w:rsidRDefault="002B0AE1" w:rsidP="00231810">
      <w:pPr>
        <w:pStyle w:val="Listenabsatz"/>
        <w:numPr>
          <w:ilvl w:val="0"/>
          <w:numId w:val="4"/>
        </w:numPr>
        <w:jc w:val="both"/>
      </w:pPr>
      <w:r w:rsidRPr="002B0AE1">
        <w:rPr>
          <w:b/>
          <w:u w:val="single"/>
        </w:rPr>
        <w:t>also:</w:t>
      </w:r>
      <w:r>
        <w:t xml:space="preserve"> </w:t>
      </w:r>
      <w:r w:rsidRPr="000A311D">
        <w:t xml:space="preserve">Kaufvertrag, § 433 (+), </w:t>
      </w:r>
      <w:r w:rsidRPr="000A311D">
        <w:rPr>
          <w:u w:val="single"/>
        </w:rPr>
        <w:t>aber</w:t>
      </w:r>
      <w:r w:rsidRPr="000A311D">
        <w:t xml:space="preserve"> schwebend unwirksam</w:t>
      </w:r>
    </w:p>
    <w:p w:rsidR="000A311D" w:rsidRDefault="000A311D" w:rsidP="000A311D">
      <w:pPr>
        <w:pStyle w:val="Listenabsatz"/>
        <w:ind w:left="2160"/>
        <w:jc w:val="both"/>
        <w:rPr>
          <w:b/>
        </w:rPr>
      </w:pPr>
    </w:p>
    <w:p w:rsidR="002B0AE1" w:rsidRPr="002B0AE1" w:rsidRDefault="002B0AE1" w:rsidP="00231810">
      <w:pPr>
        <w:pStyle w:val="Listenabsatz"/>
        <w:numPr>
          <w:ilvl w:val="0"/>
          <w:numId w:val="3"/>
        </w:numPr>
        <w:jc w:val="both"/>
        <w:rPr>
          <w:b/>
        </w:rPr>
      </w:pPr>
      <w:r>
        <w:rPr>
          <w:b/>
        </w:rPr>
        <w:t>Wirksamkeit des Vertrags trotz fehlender Vertretungsmacht ?</w:t>
      </w:r>
    </w:p>
    <w:p w:rsidR="002B0AE1" w:rsidRDefault="002B0AE1" w:rsidP="00231810">
      <w:pPr>
        <w:pStyle w:val="Listenabsatz"/>
        <w:numPr>
          <w:ilvl w:val="0"/>
          <w:numId w:val="7"/>
        </w:numPr>
        <w:jc w:val="both"/>
        <w:rPr>
          <w:b/>
        </w:rPr>
      </w:pPr>
      <w:r>
        <w:rPr>
          <w:b/>
        </w:rPr>
        <w:t>Genehmigung, § 177 I ?</w:t>
      </w:r>
    </w:p>
    <w:p w:rsidR="002B0AE1" w:rsidRPr="000A311D" w:rsidRDefault="002B0AE1" w:rsidP="00231810">
      <w:pPr>
        <w:pStyle w:val="Listenabsatz"/>
        <w:ind w:left="2160"/>
        <w:jc w:val="both"/>
      </w:pPr>
      <w:r w:rsidRPr="000A311D">
        <w:t>= nachträgliche Zustimmung (nach Vertragsabschluss)</w:t>
      </w:r>
    </w:p>
    <w:p w:rsidR="002B0AE1" w:rsidRPr="000A311D" w:rsidRDefault="002B0AE1" w:rsidP="00231810">
      <w:pPr>
        <w:pStyle w:val="Listenabsatz"/>
        <w:ind w:left="2160"/>
        <w:jc w:val="both"/>
      </w:pPr>
      <w:r w:rsidRPr="000A311D">
        <w:t xml:space="preserve">HIER (-) </w:t>
      </w:r>
      <w:r w:rsidRPr="000A311D">
        <w:tab/>
        <w:t>eine Genehmigung ist nicht erfolgt</w:t>
      </w:r>
    </w:p>
    <w:p w:rsidR="002B0AE1" w:rsidRPr="000A311D" w:rsidRDefault="002B0AE1" w:rsidP="00231810">
      <w:pPr>
        <w:pStyle w:val="Listenabsatz"/>
        <w:numPr>
          <w:ilvl w:val="0"/>
          <w:numId w:val="7"/>
        </w:numPr>
        <w:jc w:val="both"/>
        <w:rPr>
          <w:u w:val="single"/>
        </w:rPr>
      </w:pPr>
      <w:r w:rsidRPr="000A311D">
        <w:t>Wirksamkeit des Vertrags trotz fehlender Vertretungsmacht (-)</w:t>
      </w:r>
    </w:p>
    <w:p w:rsidR="002B0AE1" w:rsidRPr="000A311D" w:rsidRDefault="002B0AE1" w:rsidP="00231810">
      <w:pPr>
        <w:pStyle w:val="Listenabsatz"/>
        <w:numPr>
          <w:ilvl w:val="3"/>
          <w:numId w:val="1"/>
        </w:numPr>
        <w:jc w:val="both"/>
      </w:pPr>
      <w:r w:rsidRPr="000A311D">
        <w:t>endgültige Unwirksamkeit des Vertrags (+)</w:t>
      </w:r>
    </w:p>
    <w:p w:rsidR="002B0AE1" w:rsidRPr="002B0AE1" w:rsidRDefault="002B0AE1" w:rsidP="00231810">
      <w:pPr>
        <w:pStyle w:val="Listenabsatz"/>
        <w:numPr>
          <w:ilvl w:val="0"/>
          <w:numId w:val="3"/>
        </w:numPr>
        <w:jc w:val="both"/>
        <w:rPr>
          <w:b/>
          <w:u w:val="single"/>
        </w:rPr>
      </w:pPr>
      <w:r w:rsidRPr="002B0AE1">
        <w:rPr>
          <w:b/>
          <w:u w:val="single"/>
        </w:rPr>
        <w:t>also:</w:t>
      </w:r>
      <w:r w:rsidRPr="002B0AE1">
        <w:rPr>
          <w:b/>
        </w:rPr>
        <w:t xml:space="preserve"> </w:t>
      </w:r>
      <w:r w:rsidRPr="000A311D">
        <w:t>Anspruch entstanden (-)</w:t>
      </w:r>
    </w:p>
    <w:p w:rsidR="002B0AE1" w:rsidRPr="002B0AE1" w:rsidRDefault="002B0AE1" w:rsidP="00231810">
      <w:pPr>
        <w:pStyle w:val="Listenabsatz"/>
        <w:ind w:left="1800"/>
        <w:jc w:val="both"/>
        <w:rPr>
          <w:b/>
          <w:u w:val="single"/>
        </w:rPr>
      </w:pPr>
    </w:p>
    <w:p w:rsidR="002B0AE1" w:rsidRPr="000A311D" w:rsidRDefault="002B0AE1" w:rsidP="00231810">
      <w:pPr>
        <w:pStyle w:val="Listenabsatz"/>
        <w:numPr>
          <w:ilvl w:val="0"/>
          <w:numId w:val="2"/>
        </w:numPr>
        <w:jc w:val="both"/>
      </w:pPr>
      <w:r w:rsidRPr="000A311D">
        <w:rPr>
          <w:b/>
        </w:rPr>
        <w:t>Ergebnis:</w:t>
      </w:r>
      <w:r w:rsidR="000A311D">
        <w:rPr>
          <w:b/>
        </w:rPr>
        <w:t xml:space="preserve"> </w:t>
      </w:r>
      <w:r w:rsidRPr="000A311D">
        <w:t>M gegen B Kaufpreiszahlung gemäß § 433 II (-)</w:t>
      </w:r>
    </w:p>
    <w:p w:rsidR="002B0AE1" w:rsidRDefault="002B0AE1" w:rsidP="00231810">
      <w:pPr>
        <w:pStyle w:val="Listenabsatz"/>
        <w:ind w:left="1440"/>
        <w:jc w:val="both"/>
        <w:rPr>
          <w:b/>
        </w:rPr>
      </w:pPr>
    </w:p>
    <w:p w:rsidR="002B0AE1" w:rsidRDefault="000A311D" w:rsidP="000A311D">
      <w:pPr>
        <w:jc w:val="both"/>
        <w:rPr>
          <w:b/>
        </w:rPr>
      </w:pPr>
      <w:r>
        <w:rPr>
          <w:b/>
        </w:rPr>
        <w:t>Zusatzfrage: Ansprüche M gegen H</w:t>
      </w:r>
      <w:r w:rsidR="007D0D64">
        <w:rPr>
          <w:b/>
        </w:rPr>
        <w:t xml:space="preserve"> </w:t>
      </w:r>
      <w:r w:rsidR="007D0D64" w:rsidRPr="007D0D64">
        <w:rPr>
          <w:color w:val="808080" w:themeColor="background1" w:themeShade="80"/>
        </w:rPr>
        <w:t>(</w:t>
      </w:r>
      <w:r w:rsidR="007D0D64">
        <w:rPr>
          <w:color w:val="808080" w:themeColor="background1" w:themeShade="80"/>
        </w:rPr>
        <w:t>5</w:t>
      </w:r>
      <w:r w:rsidR="007D0D64" w:rsidRPr="007D0D64">
        <w:rPr>
          <w:color w:val="808080" w:themeColor="background1" w:themeShade="80"/>
        </w:rPr>
        <w:t xml:space="preserve"> Punkte)</w:t>
      </w:r>
    </w:p>
    <w:p w:rsidR="000A311D" w:rsidRPr="000A311D" w:rsidRDefault="000A311D" w:rsidP="000A311D">
      <w:pPr>
        <w:jc w:val="both"/>
      </w:pPr>
      <w:r>
        <w:t xml:space="preserve">Hier ist § 179 </w:t>
      </w:r>
      <w:r w:rsidR="00654D6E">
        <w:t xml:space="preserve">Abs. 1-3 </w:t>
      </w:r>
      <w:r>
        <w:t>zu prüfen. H haftet als Vertreter ohne Vertretungsmacht gemäß obiger Prüfung, nach Wahl von M auf Erfüllung oder Schadensersatz. Hier geht es also nur noch einmal um den geordneten Aufbau der juristischen Darstellung im Gutachtenstil.</w:t>
      </w:r>
    </w:p>
    <w:p w:rsidR="000A311D" w:rsidRPr="000A311D" w:rsidRDefault="000A311D" w:rsidP="000A311D">
      <w:pPr>
        <w:jc w:val="both"/>
        <w:rPr>
          <w:b/>
        </w:rPr>
      </w:pPr>
    </w:p>
    <w:p w:rsidR="002B0AE1" w:rsidRPr="000A311D" w:rsidRDefault="002B0AE1" w:rsidP="000A311D">
      <w:pPr>
        <w:rPr>
          <w:b/>
        </w:rPr>
      </w:pPr>
      <w:r w:rsidRPr="000A311D">
        <w:rPr>
          <w:b/>
        </w:rPr>
        <w:t>Formulierungsvorschlag</w:t>
      </w:r>
      <w:r w:rsidR="000A311D" w:rsidRPr="000A311D">
        <w:rPr>
          <w:b/>
        </w:rPr>
        <w:t xml:space="preserve"> Hauptteil</w:t>
      </w:r>
    </w:p>
    <w:p w:rsidR="002B0AE1" w:rsidRDefault="002B0AE1" w:rsidP="00231810">
      <w:pPr>
        <w:pStyle w:val="Listenabsatz"/>
        <w:ind w:left="1440"/>
        <w:jc w:val="both"/>
        <w:rPr>
          <w:b/>
          <w:u w:val="single"/>
        </w:rPr>
      </w:pPr>
    </w:p>
    <w:p w:rsidR="002B0AE1" w:rsidRDefault="002B0AE1" w:rsidP="00231810">
      <w:pPr>
        <w:pStyle w:val="Listenabsatz"/>
        <w:numPr>
          <w:ilvl w:val="0"/>
          <w:numId w:val="1"/>
        </w:numPr>
        <w:jc w:val="both"/>
        <w:rPr>
          <w:b/>
        </w:rPr>
      </w:pPr>
      <w:r>
        <w:rPr>
          <w:b/>
        </w:rPr>
        <w:t>M gegen B Kaufpreiszahlung gemäß § 433 II</w:t>
      </w:r>
    </w:p>
    <w:p w:rsidR="002B0AE1" w:rsidRDefault="002B0AE1" w:rsidP="00231810">
      <w:pPr>
        <w:pStyle w:val="Listenabsatz"/>
        <w:jc w:val="both"/>
      </w:pPr>
      <w:r w:rsidRPr="002B0AE1">
        <w:t>M könnte gegen B einen Anspruch auf Kaufpreiszahlung gemäß § 433 II haben.</w:t>
      </w:r>
    </w:p>
    <w:p w:rsidR="002B0AE1" w:rsidRDefault="002B0AE1" w:rsidP="00231810">
      <w:pPr>
        <w:pStyle w:val="Listenabsatz"/>
        <w:numPr>
          <w:ilvl w:val="0"/>
          <w:numId w:val="17"/>
        </w:numPr>
        <w:jc w:val="both"/>
      </w:pPr>
      <w:r>
        <w:t>Dann müsste der Anspruch zunächst entstanden sein.</w:t>
      </w:r>
    </w:p>
    <w:p w:rsidR="002B0AE1" w:rsidRDefault="002B0AE1" w:rsidP="00231810">
      <w:pPr>
        <w:pStyle w:val="Listenabsatz"/>
        <w:numPr>
          <w:ilvl w:val="0"/>
          <w:numId w:val="18"/>
        </w:numPr>
        <w:jc w:val="both"/>
      </w:pPr>
      <w:r>
        <w:t>Dies setzt einen wirksamen Kaufvertrag, § 433 zwischen den Parteien voraus.</w:t>
      </w:r>
    </w:p>
    <w:p w:rsidR="002B0AE1" w:rsidRDefault="002B0AE1" w:rsidP="00231810">
      <w:pPr>
        <w:pStyle w:val="Listenabsatz"/>
        <w:ind w:left="1068"/>
        <w:jc w:val="both"/>
      </w:pPr>
      <w:r>
        <w:t xml:space="preserve">Ein Kaufvertrag besteht aus zwei übereinstimmenden Willenserklärungen, Angebot und Annahme. </w:t>
      </w:r>
    </w:p>
    <w:p w:rsidR="002B0AE1" w:rsidRDefault="002B0AE1" w:rsidP="00231810">
      <w:pPr>
        <w:pStyle w:val="Listenabsatz"/>
        <w:numPr>
          <w:ilvl w:val="0"/>
          <w:numId w:val="13"/>
        </w:numPr>
        <w:jc w:val="both"/>
      </w:pPr>
      <w:r>
        <w:t>Fraglich ist, on B ein Angebot unterbreitet hat.</w:t>
      </w:r>
    </w:p>
    <w:p w:rsidR="002B0AE1" w:rsidRDefault="002B0AE1" w:rsidP="00231810">
      <w:pPr>
        <w:ind w:left="708"/>
        <w:jc w:val="both"/>
      </w:pPr>
      <w:proofErr w:type="spellStart"/>
      <w:r w:rsidRPr="002B0AE1">
        <w:rPr>
          <w:b/>
        </w:rPr>
        <w:t>aa</w:t>
      </w:r>
      <w:proofErr w:type="spellEnd"/>
      <w:r>
        <w:t>. B hat nicht selbst gehandelt.</w:t>
      </w:r>
    </w:p>
    <w:p w:rsidR="002B0AE1" w:rsidRDefault="002B0AE1" w:rsidP="00231810">
      <w:pPr>
        <w:ind w:left="708"/>
        <w:jc w:val="both"/>
      </w:pPr>
    </w:p>
    <w:p w:rsidR="002B0AE1" w:rsidRDefault="002B0AE1" w:rsidP="00231810">
      <w:pPr>
        <w:ind w:left="708"/>
        <w:jc w:val="both"/>
        <w:rPr>
          <w:b/>
          <w:u w:val="single"/>
        </w:rPr>
      </w:pPr>
      <w:r w:rsidRPr="002B0AE1">
        <w:rPr>
          <w:b/>
          <w:u w:val="single"/>
        </w:rPr>
        <w:t>Stellvertretung</w:t>
      </w:r>
    </w:p>
    <w:p w:rsidR="002B0AE1" w:rsidRDefault="002B0AE1" w:rsidP="00231810">
      <w:pPr>
        <w:ind w:left="708"/>
        <w:jc w:val="both"/>
      </w:pPr>
      <w:proofErr w:type="spellStart"/>
      <w:r>
        <w:rPr>
          <w:b/>
          <w:u w:val="single"/>
        </w:rPr>
        <w:t>bb</w:t>
      </w:r>
      <w:proofErr w:type="spellEnd"/>
      <w:r w:rsidRPr="002B0AE1">
        <w:t>. In Betracht kommt die</w:t>
      </w:r>
      <w:r>
        <w:t xml:space="preserve"> Angebot</w:t>
      </w:r>
      <w:r w:rsidR="005F510B">
        <w:t>su</w:t>
      </w:r>
      <w:r>
        <w:t xml:space="preserve">nterbreitung durch Einschaltung eines (Erklärungs-) Boten. Eine Botschaft wäre gegeben, wenn H der M das Schriftstück des B zugänglich gemacht hätte. Dann wäre ersichtlich gewesen, dass H quasi als „Spracheohr“ des B und damit als Bote </w:t>
      </w:r>
      <w:r>
        <w:lastRenderedPageBreak/>
        <w:t>gehandelt hätte. H hat aber so gehandelt, dass ein objektiver Betrachter in der Lage der M nur von einem eigenen Entscheidungsspielraum des H ausgehen konnte. Das lässt allenfalls auf eine Vertretereigenschaft des H, nicht aber auf eine Botenschaft schließen. B hat deshalb auch kein Angebot durch einen Boten unterbreitet.</w:t>
      </w:r>
    </w:p>
    <w:p w:rsidR="002B0AE1" w:rsidRDefault="002B0AE1" w:rsidP="00231810">
      <w:pPr>
        <w:ind w:left="708"/>
        <w:jc w:val="both"/>
      </w:pPr>
      <w:r>
        <w:rPr>
          <w:b/>
          <w:u w:val="single"/>
        </w:rPr>
        <w:t>cc</w:t>
      </w:r>
      <w:r w:rsidRPr="002B0AE1">
        <w:t>.</w:t>
      </w:r>
      <w:r>
        <w:t xml:space="preserve"> Möglicherweise ist dem B jedoch das Handeln des H zuzurechnen. In Betracht kommt ein Handeln des H als Stellvertreter B. Ob dem B das Handeln des H zugerechnet wird, bestimmt sich nach den §§ 164 ff.</w:t>
      </w:r>
    </w:p>
    <w:p w:rsidR="002B0AE1" w:rsidRDefault="002B0AE1" w:rsidP="00231810">
      <w:pPr>
        <w:ind w:left="708"/>
        <w:jc w:val="both"/>
      </w:pPr>
      <w:r>
        <w:t>E</w:t>
      </w:r>
      <w:r w:rsidRPr="002B0AE1">
        <w:t>s müs</w:t>
      </w:r>
      <w:r>
        <w:t>ste eine eigene Willenserklärung des H vorliegen. Indem H aus mehreren Wurstqualitäten eine bestimmte ausgewählt hat, hat er so gehandelt, dass ein objektiver Betrachter in der Lage der M nur von einem eigenen Entscheidungsspielraum des H ausgehen konnte. Das lässt allenfalls auf eine eigene Willenserklärung und damit auf eine Vertretereigenschaft des H schließen.</w:t>
      </w:r>
    </w:p>
    <w:p w:rsidR="002B0AE1" w:rsidRDefault="002B0AE1" w:rsidP="00231810">
      <w:pPr>
        <w:ind w:left="708"/>
        <w:jc w:val="both"/>
      </w:pPr>
      <w:r>
        <w:t xml:space="preserve">Zudem hat H im Namen des Vertreters B gehandelt. Er hat ausdrücklich erklärt, er wollte für B kaufen. </w:t>
      </w:r>
    </w:p>
    <w:p w:rsidR="002B0AE1" w:rsidRDefault="002B0AE1" w:rsidP="00231810">
      <w:pPr>
        <w:ind w:left="708"/>
        <w:jc w:val="both"/>
      </w:pPr>
      <w:r>
        <w:t>Fraglich erscheint aber, ob H auch mit Vertretungsmacht handelte. B hat dem H ein Schreiben mit genauen Anweisungen übergeben. Er wollte demnach, dass H als Bote und eben nicht als Stellvertreter auftritt. Er Hat also gerade keine Vertretungsmacht erteilt.</w:t>
      </w:r>
    </w:p>
    <w:p w:rsidR="002B0AE1" w:rsidRDefault="002B0AE1" w:rsidP="00231810">
      <w:pPr>
        <w:ind w:left="708"/>
        <w:jc w:val="both"/>
      </w:pPr>
      <w:r>
        <w:t xml:space="preserve">Die Willenserklärung des H ist trotz fehlender Vertretungsmacht dem B zuzurechnen. Aus § 177 ergibt sich, dass die Willenserklärung eines Vertreters ohne vertretungsmacht nicht automatisch nichtig oder unwirksam ist. Sollte M das Angebot des B angenommen haben, liegt ein schwebend unwirksamer Vertrag vor. </w:t>
      </w:r>
    </w:p>
    <w:p w:rsidR="002B0AE1" w:rsidRDefault="002B0AE1" w:rsidP="00231810">
      <w:pPr>
        <w:ind w:left="708"/>
        <w:jc w:val="both"/>
      </w:pPr>
      <w:proofErr w:type="spellStart"/>
      <w:r w:rsidRPr="002B0AE1">
        <w:rPr>
          <w:b/>
          <w:u w:val="single"/>
        </w:rPr>
        <w:t>dd</w:t>
      </w:r>
      <w:proofErr w:type="spellEnd"/>
      <w:r w:rsidRPr="002B0AE1">
        <w:rPr>
          <w:b/>
          <w:u w:val="single"/>
        </w:rPr>
        <w:t>.</w:t>
      </w:r>
      <w:r>
        <w:rPr>
          <w:b/>
          <w:u w:val="single"/>
        </w:rPr>
        <w:t xml:space="preserve"> </w:t>
      </w:r>
      <w:r>
        <w:t>es ist von einem Angebot des B auszugehen. Die fehlende Vertretungsmacht führt nicht automatisch zu endgültiger Unwirksamkeit.</w:t>
      </w:r>
    </w:p>
    <w:p w:rsidR="002B0AE1" w:rsidRDefault="002B0AE1" w:rsidP="00231810">
      <w:pPr>
        <w:pStyle w:val="Listenabsatz"/>
        <w:numPr>
          <w:ilvl w:val="0"/>
          <w:numId w:val="13"/>
        </w:numPr>
        <w:jc w:val="both"/>
      </w:pPr>
      <w:r>
        <w:t>M hat das Kaufangebot auch angenommen. Die Annahme liegt spätestens konkludent in der Lieferung der Ware.</w:t>
      </w:r>
    </w:p>
    <w:p w:rsidR="002B0AE1" w:rsidRDefault="002B0AE1" w:rsidP="00231810">
      <w:pPr>
        <w:pStyle w:val="Listenabsatz"/>
        <w:numPr>
          <w:ilvl w:val="0"/>
          <w:numId w:val="13"/>
        </w:numPr>
        <w:jc w:val="both"/>
      </w:pPr>
      <w:r>
        <w:t xml:space="preserve">Also besteht ein Kaufvertrag zwischen B und M, der jedoch – wie aufgezeigt – schwebend unwirksam ist. </w:t>
      </w:r>
    </w:p>
    <w:p w:rsidR="002B0AE1" w:rsidRDefault="002B0AE1" w:rsidP="00231810">
      <w:pPr>
        <w:pStyle w:val="Listenabsatz"/>
        <w:numPr>
          <w:ilvl w:val="0"/>
          <w:numId w:val="18"/>
        </w:numPr>
        <w:jc w:val="both"/>
      </w:pPr>
      <w:r>
        <w:t>Der Vertag könnte trotz fehlender Vertretungsmacht wirksam sein. Die Wirksamkeit des Vertrags hängt von der Genehmigung (= nachträgliche Zustimmung) des Vertretenden ab, § 177.</w:t>
      </w:r>
    </w:p>
    <w:p w:rsidR="002B0AE1" w:rsidRDefault="002B0AE1" w:rsidP="00231810">
      <w:pPr>
        <w:pStyle w:val="Listenabsatz"/>
        <w:jc w:val="both"/>
      </w:pPr>
      <w:r w:rsidRPr="002B0AE1">
        <w:rPr>
          <w:b/>
        </w:rPr>
        <w:t>a.</w:t>
      </w:r>
      <w:r>
        <w:rPr>
          <w:b/>
        </w:rPr>
        <w:t xml:space="preserve"> </w:t>
      </w:r>
      <w:r>
        <w:t>Eine Genehmigung ist nicht erfolgt.</w:t>
      </w:r>
    </w:p>
    <w:p w:rsidR="002B0AE1" w:rsidRDefault="002B0AE1" w:rsidP="00231810">
      <w:pPr>
        <w:ind w:left="708"/>
        <w:jc w:val="both"/>
      </w:pPr>
      <w:r>
        <w:rPr>
          <w:b/>
        </w:rPr>
        <w:t xml:space="preserve">b. </w:t>
      </w:r>
      <w:r>
        <w:t>Also ist nicht von einer Wirksamkeit des Vertrags trotz fehlender Vertretungsmacht auszugehen. Der Vertrag ist endgültig unwirksam.</w:t>
      </w:r>
    </w:p>
    <w:p w:rsidR="002B0AE1" w:rsidRDefault="002B0AE1" w:rsidP="00231810">
      <w:pPr>
        <w:pStyle w:val="Listenabsatz"/>
        <w:numPr>
          <w:ilvl w:val="0"/>
          <w:numId w:val="18"/>
        </w:numPr>
        <w:jc w:val="both"/>
      </w:pPr>
      <w:r>
        <w:t>Demnach ist der Anspruch nicht entstanden.</w:t>
      </w:r>
    </w:p>
    <w:p w:rsidR="002B0AE1" w:rsidRDefault="002B0AE1" w:rsidP="00231810">
      <w:pPr>
        <w:pStyle w:val="Listenabsatz"/>
        <w:numPr>
          <w:ilvl w:val="0"/>
          <w:numId w:val="17"/>
        </w:numPr>
        <w:jc w:val="both"/>
      </w:pPr>
      <w:r>
        <w:t>M hat gegen B keinen Anspruch auf Kaufpreiszahlung gemäß § 433II.</w:t>
      </w:r>
    </w:p>
    <w:p w:rsidR="007617CF" w:rsidRDefault="007617CF" w:rsidP="007617CF">
      <w:pPr>
        <w:jc w:val="both"/>
      </w:pPr>
    </w:p>
    <w:p w:rsidR="007617CF" w:rsidRDefault="007617CF" w:rsidP="007617CF">
      <w:pPr>
        <w:jc w:val="both"/>
      </w:pPr>
    </w:p>
    <w:p w:rsidR="007617CF" w:rsidRDefault="007617CF" w:rsidP="007617CF">
      <w:pPr>
        <w:jc w:val="both"/>
      </w:pPr>
    </w:p>
    <w:sectPr w:rsidR="007617CF" w:rsidSect="007617CF">
      <w:footerReference w:type="default" r:id="rId7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65C" w:rsidRDefault="0025065C" w:rsidP="007617CF">
      <w:pPr>
        <w:spacing w:after="0" w:line="240" w:lineRule="auto"/>
      </w:pPr>
      <w:r>
        <w:separator/>
      </w:r>
    </w:p>
  </w:endnote>
  <w:endnote w:type="continuationSeparator" w:id="0">
    <w:p w:rsidR="0025065C" w:rsidRDefault="0025065C" w:rsidP="0076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9047"/>
    </w:tblGrid>
    <w:tr w:rsidR="007617CF" w:rsidRPr="004C4A6A" w:rsidTr="005C4492">
      <w:trPr>
        <w:trHeight w:val="727"/>
      </w:trPr>
      <w:tc>
        <w:tcPr>
          <w:tcW w:w="4000" w:type="pct"/>
          <w:tcBorders>
            <w:right w:val="triple" w:sz="4" w:space="0" w:color="4472C4" w:themeColor="accent1"/>
          </w:tcBorders>
        </w:tcPr>
        <w:p w:rsidR="007617CF" w:rsidRPr="004C4A6A" w:rsidRDefault="007617CF" w:rsidP="007617CF">
          <w:pPr>
            <w:pStyle w:val="Fuzeile"/>
            <w:jc w:val="center"/>
            <w:rPr>
              <w:sz w:val="12"/>
              <w:szCs w:val="12"/>
            </w:rPr>
          </w:pPr>
          <w:r w:rsidRPr="004C4A6A">
            <w:rPr>
              <w:sz w:val="12"/>
              <w:szCs w:val="12"/>
            </w:rPr>
            <w:t>Universität Leipzig – Juristenfakultät – Vorlesung „Einführung in das Recht“ (Jacobi) – Abschlussklausur</w:t>
          </w:r>
          <w:r>
            <w:rPr>
              <w:sz w:val="12"/>
              <w:szCs w:val="12"/>
            </w:rPr>
            <w:t xml:space="preserve">/Lösungsskizze </w:t>
          </w:r>
          <w:proofErr w:type="spellStart"/>
          <w:r w:rsidR="0082543D">
            <w:rPr>
              <w:sz w:val="12"/>
              <w:szCs w:val="12"/>
            </w:rPr>
            <w:t>Aufg</w:t>
          </w:r>
          <w:proofErr w:type="spellEnd"/>
          <w:r w:rsidR="0082543D">
            <w:rPr>
              <w:sz w:val="12"/>
              <w:szCs w:val="12"/>
            </w:rPr>
            <w:t xml:space="preserve">. 1 </w:t>
          </w:r>
          <w:r w:rsidRPr="004C4A6A">
            <w:rPr>
              <w:sz w:val="12"/>
              <w:szCs w:val="12"/>
            </w:rPr>
            <w:t>– WS 202</w:t>
          </w:r>
          <w:r>
            <w:rPr>
              <w:sz w:val="12"/>
              <w:szCs w:val="12"/>
            </w:rPr>
            <w:t>3</w:t>
          </w:r>
          <w:r w:rsidRPr="004C4A6A">
            <w:rPr>
              <w:sz w:val="12"/>
              <w:szCs w:val="12"/>
            </w:rPr>
            <w:t>/2</w:t>
          </w:r>
          <w:r>
            <w:rPr>
              <w:sz w:val="12"/>
              <w:szCs w:val="12"/>
            </w:rPr>
            <w:t>4</w:t>
          </w:r>
        </w:p>
      </w:tc>
    </w:tr>
  </w:tbl>
  <w:p w:rsidR="007617CF" w:rsidRDefault="007617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65C" w:rsidRDefault="0025065C" w:rsidP="007617CF">
      <w:pPr>
        <w:spacing w:after="0" w:line="240" w:lineRule="auto"/>
      </w:pPr>
      <w:r>
        <w:separator/>
      </w:r>
    </w:p>
  </w:footnote>
  <w:footnote w:type="continuationSeparator" w:id="0">
    <w:p w:rsidR="0025065C" w:rsidRDefault="0025065C" w:rsidP="00761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195"/>
    <w:multiLevelType w:val="hybridMultilevel"/>
    <w:tmpl w:val="CBFC1ABC"/>
    <w:lvl w:ilvl="0" w:tplc="D63A076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19234F"/>
    <w:multiLevelType w:val="hybridMultilevel"/>
    <w:tmpl w:val="36E8BFA0"/>
    <w:lvl w:ilvl="0" w:tplc="0DB07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16789"/>
    <w:multiLevelType w:val="hybridMultilevel"/>
    <w:tmpl w:val="1A161C22"/>
    <w:lvl w:ilvl="0" w:tplc="9EE2D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D3070"/>
    <w:multiLevelType w:val="hybridMultilevel"/>
    <w:tmpl w:val="59FEEA5E"/>
    <w:lvl w:ilvl="0" w:tplc="6BAE4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1F5BD6"/>
    <w:multiLevelType w:val="hybridMultilevel"/>
    <w:tmpl w:val="75E0B47C"/>
    <w:lvl w:ilvl="0" w:tplc="2B6E932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343DB"/>
    <w:multiLevelType w:val="hybridMultilevel"/>
    <w:tmpl w:val="FA960642"/>
    <w:lvl w:ilvl="0" w:tplc="52503B3C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E0652C"/>
    <w:multiLevelType w:val="hybridMultilevel"/>
    <w:tmpl w:val="C52EFA70"/>
    <w:lvl w:ilvl="0" w:tplc="BBCAB1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C833EA"/>
    <w:multiLevelType w:val="hybridMultilevel"/>
    <w:tmpl w:val="DE4E170E"/>
    <w:lvl w:ilvl="0" w:tplc="7B2CC382">
      <w:start w:val="4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7CD1D3D"/>
    <w:multiLevelType w:val="hybridMultilevel"/>
    <w:tmpl w:val="C36CAD58"/>
    <w:lvl w:ilvl="0" w:tplc="7B4C9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E1772"/>
    <w:multiLevelType w:val="hybridMultilevel"/>
    <w:tmpl w:val="2FA08462"/>
    <w:lvl w:ilvl="0" w:tplc="058AD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31DF2"/>
    <w:multiLevelType w:val="hybridMultilevel"/>
    <w:tmpl w:val="C0BC769A"/>
    <w:lvl w:ilvl="0" w:tplc="2FCE43C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F714441"/>
    <w:multiLevelType w:val="hybridMultilevel"/>
    <w:tmpl w:val="A9ACBF9A"/>
    <w:lvl w:ilvl="0" w:tplc="ED8826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835F33"/>
    <w:multiLevelType w:val="hybridMultilevel"/>
    <w:tmpl w:val="1EFC05EC"/>
    <w:lvl w:ilvl="0" w:tplc="68BC5F3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8945606"/>
    <w:multiLevelType w:val="hybridMultilevel"/>
    <w:tmpl w:val="96D2A564"/>
    <w:lvl w:ilvl="0" w:tplc="B510AC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A5AAF"/>
    <w:multiLevelType w:val="hybridMultilevel"/>
    <w:tmpl w:val="983839E0"/>
    <w:lvl w:ilvl="0" w:tplc="2654D4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304BF"/>
    <w:multiLevelType w:val="hybridMultilevel"/>
    <w:tmpl w:val="82EC2A94"/>
    <w:lvl w:ilvl="0" w:tplc="05E203BC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E71783"/>
    <w:multiLevelType w:val="hybridMultilevel"/>
    <w:tmpl w:val="A5460108"/>
    <w:lvl w:ilvl="0" w:tplc="F1F6EA74">
      <w:start w:val="1"/>
      <w:numFmt w:val="lowerLetter"/>
      <w:pStyle w:val="berschrift4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20E075B"/>
    <w:multiLevelType w:val="hybridMultilevel"/>
    <w:tmpl w:val="CE562E90"/>
    <w:lvl w:ilvl="0" w:tplc="50727C3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37B1F73"/>
    <w:multiLevelType w:val="hybridMultilevel"/>
    <w:tmpl w:val="39666172"/>
    <w:lvl w:ilvl="0" w:tplc="DE54F1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2C65FFB"/>
    <w:multiLevelType w:val="hybridMultilevel"/>
    <w:tmpl w:val="290AAB76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F23AA3"/>
    <w:multiLevelType w:val="hybridMultilevel"/>
    <w:tmpl w:val="40A213CE"/>
    <w:lvl w:ilvl="0" w:tplc="414C6C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58775E"/>
    <w:multiLevelType w:val="hybridMultilevel"/>
    <w:tmpl w:val="476EC49C"/>
    <w:lvl w:ilvl="0" w:tplc="EA8C97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5"/>
  </w:num>
  <w:num w:numId="5">
    <w:abstractNumId w:val="17"/>
  </w:num>
  <w:num w:numId="6">
    <w:abstractNumId w:val="7"/>
  </w:num>
  <w:num w:numId="7">
    <w:abstractNumId w:val="18"/>
  </w:num>
  <w:num w:numId="8">
    <w:abstractNumId w:val="4"/>
  </w:num>
  <w:num w:numId="9">
    <w:abstractNumId w:val="3"/>
  </w:num>
  <w:num w:numId="10">
    <w:abstractNumId w:val="11"/>
  </w:num>
  <w:num w:numId="11">
    <w:abstractNumId w:val="19"/>
  </w:num>
  <w:num w:numId="12">
    <w:abstractNumId w:val="0"/>
  </w:num>
  <w:num w:numId="13">
    <w:abstractNumId w:val="15"/>
  </w:num>
  <w:num w:numId="14">
    <w:abstractNumId w:val="21"/>
  </w:num>
  <w:num w:numId="15">
    <w:abstractNumId w:val="13"/>
  </w:num>
  <w:num w:numId="16">
    <w:abstractNumId w:val="1"/>
  </w:num>
  <w:num w:numId="17">
    <w:abstractNumId w:val="14"/>
  </w:num>
  <w:num w:numId="18">
    <w:abstractNumId w:val="9"/>
  </w:num>
  <w:num w:numId="19">
    <w:abstractNumId w:val="2"/>
  </w:num>
  <w:num w:numId="20">
    <w:abstractNumId w:val="10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E1"/>
    <w:rsid w:val="000234E9"/>
    <w:rsid w:val="000A311D"/>
    <w:rsid w:val="001012D5"/>
    <w:rsid w:val="001E62E6"/>
    <w:rsid w:val="00231810"/>
    <w:rsid w:val="0025065C"/>
    <w:rsid w:val="00292B74"/>
    <w:rsid w:val="002B0AE1"/>
    <w:rsid w:val="005729E9"/>
    <w:rsid w:val="0059675F"/>
    <w:rsid w:val="005F510B"/>
    <w:rsid w:val="00654D6E"/>
    <w:rsid w:val="006F0493"/>
    <w:rsid w:val="007617CF"/>
    <w:rsid w:val="007653EB"/>
    <w:rsid w:val="007D0D64"/>
    <w:rsid w:val="0082543D"/>
    <w:rsid w:val="008A6FAC"/>
    <w:rsid w:val="00E97661"/>
    <w:rsid w:val="00EB55C7"/>
    <w:rsid w:val="00EC1F94"/>
    <w:rsid w:val="00E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422F"/>
  <w15:chartTrackingRefBased/>
  <w15:docId w15:val="{71172BD7-6C63-4E61-A0FE-5429B7DA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617CF"/>
    <w:pPr>
      <w:keepNext/>
      <w:keepLines/>
      <w:numPr>
        <w:numId w:val="21"/>
      </w:numPr>
      <w:shd w:val="clear" w:color="auto" w:fill="FFFFFF"/>
      <w:spacing w:before="300" w:after="200" w:line="276" w:lineRule="auto"/>
      <w:ind w:left="1775" w:hanging="357"/>
      <w:jc w:val="both"/>
      <w:outlineLvl w:val="3"/>
    </w:pPr>
    <w:rPr>
      <w:rFonts w:ascii="Calibri" w:eastAsiaTheme="majorEastAsia" w:hAnsi="Calibri" w:cstheme="majorBidi"/>
      <w:b/>
      <w:bCs/>
      <w:i/>
      <w:iCs/>
      <w:color w:val="1F3864" w:themeColor="accent1" w:themeShade="8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0A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1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7CF"/>
  </w:style>
  <w:style w:type="paragraph" w:styleId="Fuzeile">
    <w:name w:val="footer"/>
    <w:basedOn w:val="Standard"/>
    <w:link w:val="FuzeileZchn"/>
    <w:uiPriority w:val="99"/>
    <w:unhideWhenUsed/>
    <w:rsid w:val="00761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7CF"/>
  </w:style>
  <w:style w:type="character" w:customStyle="1" w:styleId="berschrift4Zchn">
    <w:name w:val="Überschrift 4 Zchn"/>
    <w:basedOn w:val="Absatz-Standardschriftart"/>
    <w:link w:val="berschrift4"/>
    <w:uiPriority w:val="9"/>
    <w:rsid w:val="007617CF"/>
    <w:rPr>
      <w:rFonts w:ascii="Calibri" w:eastAsiaTheme="majorEastAsia" w:hAnsi="Calibri" w:cstheme="majorBidi"/>
      <w:b/>
      <w:bCs/>
      <w:i/>
      <w:iCs/>
      <w:color w:val="1F3864" w:themeColor="accent1" w:themeShade="80"/>
      <w:shd w:val="clear" w:color="auto" w:fill="FFFFFF"/>
      <w:lang w:eastAsia="de-DE"/>
    </w:rPr>
  </w:style>
  <w:style w:type="paragraph" w:styleId="Funotentext">
    <w:name w:val="footnote text"/>
    <w:basedOn w:val="Standard"/>
    <w:link w:val="FunotentextZchn"/>
    <w:autoRedefine/>
    <w:unhideWhenUsed/>
    <w:rsid w:val="007617CF"/>
    <w:pPr>
      <w:keepLines/>
      <w:shd w:val="clear" w:color="auto" w:fill="FFFFFF"/>
      <w:spacing w:after="0" w:line="240" w:lineRule="auto"/>
      <w:contextualSpacing/>
      <w:jc w:val="both"/>
    </w:pPr>
    <w:rPr>
      <w:rFonts w:eastAsia="Times New Roman" w:cstheme="minorHAnsi"/>
      <w:sz w:val="16"/>
      <w:szCs w:val="16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7617CF"/>
    <w:rPr>
      <w:rFonts w:eastAsia="Times New Roman" w:cstheme="minorHAnsi"/>
      <w:sz w:val="16"/>
      <w:szCs w:val="16"/>
      <w:shd w:val="clear" w:color="auto" w:fill="FFFFFF"/>
      <w:lang w:eastAsia="de-DE"/>
    </w:rPr>
  </w:style>
  <w:style w:type="character" w:styleId="Funotenzeichen">
    <w:name w:val="footnote reference"/>
    <w:basedOn w:val="Absatz-Standardschriftart"/>
    <w:unhideWhenUsed/>
    <w:rsid w:val="00761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Taric, Samira</dc:creator>
  <cp:keywords/>
  <dc:description/>
  <cp:lastModifiedBy>Jacobi, Christoph Alexander</cp:lastModifiedBy>
  <cp:revision>3</cp:revision>
  <dcterms:created xsi:type="dcterms:W3CDTF">2024-04-01T15:31:00Z</dcterms:created>
  <dcterms:modified xsi:type="dcterms:W3CDTF">2024-04-01T15:32:00Z</dcterms:modified>
</cp:coreProperties>
</file>